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bin" ContentType="application/vnd.openxmlformats-officedocument.wordprocessingml.printerSettings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8BA462" w14:textId="25CC4EFE" w:rsidR="00E449DA" w:rsidRPr="00FE3B1D" w:rsidRDefault="00641EAD" w:rsidP="00FE3B1D">
      <w:pPr>
        <w:pStyle w:val="Cuerpo"/>
        <w:jc w:val="center"/>
        <w:rPr>
          <w:rFonts w:ascii="Arial" w:hAnsi="Arial"/>
          <w:sz w:val="32"/>
          <w:szCs w:val="32"/>
        </w:rPr>
      </w:pPr>
      <w:r w:rsidRPr="00FE3B1D">
        <w:rPr>
          <w:rFonts w:ascii="Arial" w:hAnsi="Arial"/>
          <w:sz w:val="32"/>
          <w:szCs w:val="32"/>
        </w:rPr>
        <w:t>“Considerações sobre Psicopatologia e Psicoterapia em crianças e adolescentes”</w:t>
      </w:r>
    </w:p>
    <w:p w14:paraId="7B2DF281" w14:textId="77777777" w:rsidR="00E449DA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3AF21C5E" w14:textId="77777777" w:rsidR="00FE3B1D" w:rsidRPr="006711E7" w:rsidRDefault="00FE3B1D" w:rsidP="00FE3B1D">
      <w:pPr>
        <w:pStyle w:val="Cuerpo"/>
        <w:rPr>
          <w:rFonts w:ascii="Arial" w:hAnsi="Arial"/>
          <w:sz w:val="28"/>
          <w:szCs w:val="28"/>
        </w:rPr>
      </w:pPr>
    </w:p>
    <w:p w14:paraId="10622FF5" w14:textId="77777777" w:rsidR="00FE3B1D" w:rsidRPr="00FE3B1D" w:rsidRDefault="00FE3B1D" w:rsidP="00FE3B1D">
      <w:pPr>
        <w:pStyle w:val="Cuerpo"/>
        <w:jc w:val="center"/>
        <w:rPr>
          <w:rStyle w:val="Ninguno"/>
          <w:rFonts w:ascii="Arial" w:hAnsi="Arial"/>
          <w:color w:val="auto"/>
          <w:sz w:val="28"/>
          <w:szCs w:val="28"/>
        </w:rPr>
      </w:pPr>
      <w:r w:rsidRPr="00FE3B1D">
        <w:rPr>
          <w:rStyle w:val="Ninguno"/>
          <w:rFonts w:ascii="Arial" w:hAnsi="Arial"/>
          <w:color w:val="auto"/>
          <w:sz w:val="28"/>
          <w:szCs w:val="28"/>
        </w:rPr>
        <w:t>Eduardo Paolini</w:t>
      </w:r>
      <w:r w:rsidRPr="00FE3B1D">
        <w:rPr>
          <w:rStyle w:val="Ninguno"/>
          <w:rFonts w:ascii="Arial" w:hAnsi="Arial"/>
          <w:color w:val="auto"/>
          <w:sz w:val="28"/>
          <w:szCs w:val="28"/>
        </w:rPr>
        <w:t xml:space="preserve"> </w:t>
      </w:r>
    </w:p>
    <w:p w14:paraId="1E6CF026" w14:textId="21D67278" w:rsidR="00FE3B1D" w:rsidRPr="00FE3B1D" w:rsidRDefault="00FE3B1D" w:rsidP="00FE3B1D">
      <w:pPr>
        <w:pStyle w:val="Cuerpo"/>
        <w:jc w:val="center"/>
        <w:rPr>
          <w:rStyle w:val="Ninguno"/>
          <w:rFonts w:ascii="Arial" w:hAnsi="Arial"/>
          <w:sz w:val="24"/>
          <w:szCs w:val="24"/>
        </w:rPr>
      </w:pPr>
      <w:r w:rsidRPr="00FE3B1D">
        <w:rPr>
          <w:rStyle w:val="Ninguno"/>
          <w:rFonts w:ascii="Arial" w:hAnsi="Arial"/>
          <w:sz w:val="24"/>
          <w:szCs w:val="24"/>
        </w:rPr>
        <w:t>Doutor em Psicologia</w:t>
      </w:r>
    </w:p>
    <w:p w14:paraId="736A727D" w14:textId="77777777" w:rsidR="00E449DA" w:rsidRPr="00FE3B1D" w:rsidRDefault="00641EAD" w:rsidP="00FE3B1D">
      <w:pPr>
        <w:pStyle w:val="Cuerpo"/>
        <w:jc w:val="center"/>
        <w:rPr>
          <w:rStyle w:val="Ninguno"/>
          <w:rFonts w:ascii="Arial" w:hAnsi="Arial"/>
          <w:sz w:val="24"/>
          <w:szCs w:val="24"/>
        </w:rPr>
      </w:pPr>
      <w:r w:rsidRPr="00FE3B1D">
        <w:rPr>
          <w:rStyle w:val="Ninguno"/>
          <w:rFonts w:ascii="Arial" w:hAnsi="Arial"/>
          <w:sz w:val="24"/>
          <w:szCs w:val="24"/>
        </w:rPr>
        <w:t>Especialista em Psicologia Clínica</w:t>
      </w:r>
    </w:p>
    <w:p w14:paraId="55B72A68" w14:textId="77777777" w:rsidR="00E449DA" w:rsidRPr="006711E7" w:rsidRDefault="00E449DA" w:rsidP="00FE3B1D">
      <w:pPr>
        <w:pStyle w:val="Cuerpo"/>
        <w:rPr>
          <w:rStyle w:val="Ninguno"/>
          <w:rFonts w:ascii="Arial" w:hAnsi="Arial"/>
          <w:sz w:val="28"/>
          <w:szCs w:val="28"/>
        </w:rPr>
      </w:pPr>
    </w:p>
    <w:p w14:paraId="6EE2C181" w14:textId="77777777" w:rsidR="00E449DA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 xml:space="preserve"> </w:t>
      </w:r>
    </w:p>
    <w:p w14:paraId="75371385" w14:textId="77777777" w:rsidR="00FE3B1D" w:rsidRPr="006711E7" w:rsidRDefault="00FE3B1D" w:rsidP="00FE3B1D">
      <w:pPr>
        <w:pStyle w:val="Cuerpo"/>
        <w:rPr>
          <w:rFonts w:ascii="Arial" w:hAnsi="Arial"/>
          <w:sz w:val="28"/>
          <w:szCs w:val="28"/>
        </w:rPr>
      </w:pPr>
    </w:p>
    <w:p w14:paraId="0C265705" w14:textId="77777777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 xml:space="preserve">O diagnostico temprano na primeira infância, puberdade e adolescencia é fundamental para obter progressos satisfatórios, já que são etapas em que o sujeito está, todavia em construção, tanto do ponto de vista físico, neuro-psicológico e emocional, são nestes momentos evolutivos, onde ficam anclados  disposições psicológicas e emocionais significativas. </w:t>
      </w:r>
    </w:p>
    <w:p w14:paraId="35E516AF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30A4166F" w14:textId="77777777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>Todo tratamento nestas etapas do desenvolvimento, tem que ser adequado às características de cada etapa de idade (“o objetivo determina o método”). A diferença mais significativa no tratamento de crianças e adolescentes em relação ao tratamento em adultos, está determinado pela necessária inclusão dos pais e tutores (“os pais como sócios”) e, neste caso, o grupo primário de referencia. Muitas vezes, as condutas que observamos estão determinadas ou influenciadas por fenômenos e papeis grupais estereotipados.</w:t>
      </w:r>
    </w:p>
    <w:p w14:paraId="21FD7884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140531C7" w14:textId="77777777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 xml:space="preserve">Nos últimos anos, talvez pelo progressivo aumento da consciência sobre as diferentes formas de tratamentos negativos, cada vez se da mais importancia como desencadeante a sobrecarga emocional e às injurias ao narcisismo, os quais podem ocasionar nos grupos de referencia e na interação com grupos pares. Também é </w:t>
      </w:r>
      <w:r w:rsidRPr="006711E7">
        <w:rPr>
          <w:rFonts w:ascii="Arial" w:hAnsi="Arial"/>
          <w:sz w:val="28"/>
          <w:szCs w:val="28"/>
        </w:rPr>
        <w:lastRenderedPageBreak/>
        <w:t>frecuente que os sintomas d</w:t>
      </w:r>
      <w:r w:rsidR="006711E7" w:rsidRPr="006711E7">
        <w:rPr>
          <w:rFonts w:ascii="Arial" w:hAnsi="Arial"/>
          <w:sz w:val="28"/>
          <w:szCs w:val="28"/>
        </w:rPr>
        <w:t xml:space="preserve">a criança esteja expressando um </w:t>
      </w:r>
      <w:r w:rsidRPr="006711E7">
        <w:rPr>
          <w:rFonts w:ascii="Arial" w:hAnsi="Arial"/>
          <w:sz w:val="28"/>
          <w:szCs w:val="28"/>
        </w:rPr>
        <w:t>mal estar do conjunto, não necessariamente, exteriorizado ou consciente (“o enfermo como porta-voz do grupo familiar”).</w:t>
      </w:r>
    </w:p>
    <w:p w14:paraId="26536042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67A089F5" w14:textId="77777777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>A evolução deve ser considerada sempre como um processo e não como um ato isolado; uma primeira entrevista clinica é também uma forma de intervenção. Desde meu ponto de vista, é fundamental estabelecer uma relação de confiança, com a distancia necessária e suficiente, com respeito mútuo e, ao mesmo tempo, uma posição de empatia ante o sujeito (“uma atitude clínica”). O profissional deve posicionarse com a aceitação plena do paciente, sem prejuízo de valor, considerar o que observa como a única conduta possível do sujeito, neste momento, já que, em muitos casos, condensa múltiplos  sentimentos enfrentados. Por exemplo, é possível que uma criança que não se concentra, ou que se coloca particularmente agressiva, esteja profundamente deprimida, ainda que não parece.</w:t>
      </w:r>
    </w:p>
    <w:p w14:paraId="14D96EDF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747F25F1" w14:textId="77777777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>Em minha forma de trabalho, primeiro faço passar os pais junto com o paciente, nos conhecemos e planteamos em conjunto, o enquadre de nosso trabalho (“setting”) e as normas de co-fidelidade adecuadas para menores de idade. Estes principios, são o que permitirão o estabelecimento de uma relação de confiança, sem a qual, o tratamento não seria possível. Esclareço também, que se pretendemos alcançar mudanças, todos os envolvidos terão algo que modificar, já que a familia funciona como um sistema interdependente, no qual, de maneira simbólica, na função do terapeuta como regulador e catalisador das emoções en jogo.</w:t>
      </w:r>
    </w:p>
    <w:p w14:paraId="4CDF92F3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38154C9E" w14:textId="77777777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>Em um segundo momento, escuto atentamente ao adolescente, o necessário para ter uma composição de lugar e poder planejar minhas hipóteses sobre o que creio que ele esteja sentindo e, a posteriori, poder estabelecer um juízo clínico. Sobre estas bases, dou as indicações estruturais pertinentes aos pais. Em qualquer caso, e desde uma consideração deontológico em tratamento de menores, é importante sempre estar acompanhado de uma enfermeira ou por algum profissional em formação, para garantir o enquadre clinico e a assepsia da relação terapêutica.</w:t>
      </w:r>
    </w:p>
    <w:p w14:paraId="24292929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5A1CC29D" w14:textId="77777777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>Esta maneira de abordar a problemática como trabalho psíquico conjunto, implica uma perspectiva também pedagógica, tanto o paciente como a familia têm que compreender as possíveis implicações psicossomáticas e o conceito de negação como submetimento. Também se deve explicar o procedimento que utilizaremos, ou seja, pensar juntos sobre os prováveis aspectos causais (concomitantes e evolutivos), as áreas de expressão dos sintomas (mente, corpo e mundo externo), o método que utilizaremos e o objetivo a curto e medio prazo.</w:t>
      </w:r>
    </w:p>
    <w:p w14:paraId="1C62EE22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1A5653D0" w14:textId="337191F3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>Em minha experiência clinica no Hospital Universitário Niño Jesus, fundamentalmente na Unidade de Trastorno de Conduta Alimentar, junto com a equipe de profissionais, fomos organizando um protocolo de tratamento ambulatorio semanal, com três módulos grupais sucessivos e integrados: o Grupo de Psicoterapia com as Crianças, o Grupo de seus Pais e Tutores e o Grupo de Plano de Vida (organização e regulação da vida cotidiana). Desta maneira, aproveitamos a sinergia entre os três grupos (“massa crítica”) e aproveitamos o incrível potencial das outras crianças na tarefa comum de ajuda mútua (“o grupo como agente ge</w:t>
      </w:r>
      <w:r w:rsidR="00FE3B1D">
        <w:rPr>
          <w:rFonts w:ascii="Arial" w:hAnsi="Arial"/>
          <w:sz w:val="28"/>
          <w:szCs w:val="28"/>
        </w:rPr>
        <w:t>rados vs</w:t>
      </w:r>
      <w:bookmarkStart w:id="0" w:name="_GoBack"/>
      <w:bookmarkEnd w:id="0"/>
      <w:r w:rsidRPr="006711E7">
        <w:rPr>
          <w:rFonts w:ascii="Arial" w:hAnsi="Arial"/>
          <w:sz w:val="28"/>
          <w:szCs w:val="28"/>
        </w:rPr>
        <w:t xml:space="preserve"> o grupo como agente regulador”), desenhando desta maneira um sistema extensivo mais potente e eficaz que os modelos individuais.</w:t>
      </w:r>
    </w:p>
    <w:p w14:paraId="7CDA14A5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55570616" w14:textId="77777777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>Em crianças, ainda existem patologias especificas de manifestação temprana, que podem ser tão variadas como nos adultos, em adolescentes, exceptuando os problemas com implicações orgânicas e síndromes, normalmente estão  relacionadas com a identidade, com a auto-estima, a indefesa e a vulnerabilidade ante a grupos pares. Ha transtornos como a anorexia ou a bulimia nervosa, que geralmente, começam em etapas especificas como a puberdade ou o começo da adolescencia. Desde o marco de referencia psicopatológico, ao qual me adiro (“Teoria de Enfermidade Única”) e baseando em minha experiencia clinica, creo  que sempre encontraremos uma Situação Depressiva Básica como motor patogenético, deslocado, neste caso, na identidade corporal.</w:t>
      </w:r>
    </w:p>
    <w:p w14:paraId="0691557C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10892135" w14:textId="77777777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>Em minha prospectiva, prefiro não falar de enfermidade, senão de sofrimento psíquico, e considerar a conduta como uma expressão circunstancial dela mesmo. As nomenclaturas diagnosticas em idades evolutivas tempranas, ainda que necessárias na inter-consulta, podem ser muito contraproducente, já que faz uma foto fixa de algo que em realidade está em movimento, logo será o sujeito que carregará uma etiqueta sem valor clinico contemporâneo, e pode ficar a longo prazo condicionado  negativamente na integração social (“não existe enfermidade, senão enfermos”).</w:t>
      </w:r>
    </w:p>
    <w:p w14:paraId="77CBB9B4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5DA02B38" w14:textId="77777777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>Nao é tanto que as patologias mudam com o curso do tempo, porque estão influenciadas pelas modas e mal-estar sociais, pela perda dos valores simbólicos, pela enfermidade de ter mais do que ser, senão que aparecem novas nomenclaturas para a taxomania, velhas situações ou condutas (“patoplastia”). Neste sentido, ha que ter em conta que o fundamento epistemológico da Psicopatologia contemporânea, é ao menos questionável, já que se baseia na classificação por grupos de manifestações clinicas (“Fenomenologia”). O modelo médico clássico não é aplicável sem custo neste campo, onde intervém variáveis de diferentes filiação e tipos. Os novos paradigmas tendem a considerar os transtornos mentais como de polis causas e isto é que dá sentido as formas de intervenções interdisciplinares, sempre desejadas e recomendadas.</w:t>
      </w:r>
    </w:p>
    <w:p w14:paraId="64A6F4DC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740C7CE0" w14:textId="77777777" w:rsidR="00E449DA" w:rsidRPr="006711E7" w:rsidRDefault="00641EAD" w:rsidP="00FE3B1D">
      <w:pPr>
        <w:pStyle w:val="Cuerpo"/>
        <w:rPr>
          <w:rFonts w:ascii="Arial" w:hAnsi="Arial"/>
          <w:sz w:val="28"/>
          <w:szCs w:val="28"/>
        </w:rPr>
      </w:pPr>
      <w:r w:rsidRPr="006711E7">
        <w:rPr>
          <w:rFonts w:ascii="Arial" w:hAnsi="Arial"/>
          <w:sz w:val="28"/>
          <w:szCs w:val="28"/>
        </w:rPr>
        <w:t>A atitude dos pais ante a seus filhos, deveria contemplar o cuidado emocional, fomentando desde o inicio da vida, a comunicação e a compreensão mútua, em síntese, o que se pode lograr com o efeito mágico das palavras. A organização psíquica se possibilita através da linguagem e da gestão verbal dos sentimentos e desta maneira se fomenta a seguridade. Não ha que esquecer que a aprendizagem se realiza através da identificação, se os pais têm medo, ainda que seja banal e não justificado, as crianças também aprenderá esse medo, filhos da vida, porém de nossas obras.</w:t>
      </w:r>
    </w:p>
    <w:p w14:paraId="1E1F9F3A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p w14:paraId="3E2C45AB" w14:textId="77777777" w:rsidR="00E449DA" w:rsidRPr="006711E7" w:rsidRDefault="00E449DA" w:rsidP="00FE3B1D">
      <w:pPr>
        <w:pStyle w:val="Cuerpo"/>
        <w:rPr>
          <w:rFonts w:ascii="Arial" w:hAnsi="Arial"/>
          <w:sz w:val="28"/>
          <w:szCs w:val="28"/>
        </w:rPr>
      </w:pPr>
    </w:p>
    <w:sectPr w:rsidR="00E449DA" w:rsidRPr="006711E7" w:rsidSect="00641EAD">
      <w:headerReference w:type="default" r:id="rId7"/>
      <w:footerReference w:type="default" r:id="rId8"/>
      <w:pgSz w:w="11906" w:h="16838"/>
      <w:pgMar w:top="1418" w:right="1418" w:bottom="1418" w:left="1418" w:header="709" w:footer="851" w:gutter="0"/>
      <w:cols w:space="720"/>
      <w:printerSettings r:id="rId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047200" w14:textId="77777777" w:rsidR="00641EAD" w:rsidRDefault="00641EAD">
      <w:r>
        <w:separator/>
      </w:r>
    </w:p>
  </w:endnote>
  <w:endnote w:type="continuationSeparator" w:id="0">
    <w:p w14:paraId="24612B0E" w14:textId="77777777" w:rsidR="00641EAD" w:rsidRDefault="00641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7425A6" w14:textId="77777777" w:rsidR="00641EAD" w:rsidRDefault="00641EAD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79838B" w14:textId="77777777" w:rsidR="00641EAD" w:rsidRDefault="00641EAD">
      <w:r>
        <w:separator/>
      </w:r>
    </w:p>
  </w:footnote>
  <w:footnote w:type="continuationSeparator" w:id="0">
    <w:p w14:paraId="622952D8" w14:textId="77777777" w:rsidR="00641EAD" w:rsidRDefault="00641EA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9A508C" w14:textId="77777777" w:rsidR="00641EAD" w:rsidRDefault="00641EA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dirty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449DA"/>
    <w:rsid w:val="00641EAD"/>
    <w:rsid w:val="006711E7"/>
    <w:rsid w:val="00E449DA"/>
    <w:rsid w:val="00FE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8EFA1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rPr>
      <w:rFonts w:ascii="Helvetica Neue" w:hAnsi="Helvetica Neue" w:cs="Arial Unicode MS"/>
      <w:color w:val="000000"/>
      <w:sz w:val="22"/>
      <w:szCs w:val="22"/>
    </w:rPr>
  </w:style>
  <w:style w:type="character" w:customStyle="1" w:styleId="Ninguno">
    <w:name w:val="Ninguno"/>
    <w:rPr>
      <w:lang w:val="es-ES_trad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rPr>
      <w:rFonts w:ascii="Helvetica Neue" w:hAnsi="Helvetica Neue" w:cs="Arial Unicode MS"/>
      <w:color w:val="000000"/>
      <w:sz w:val="22"/>
      <w:szCs w:val="22"/>
    </w:rPr>
  </w:style>
  <w:style w:type="character" w:customStyle="1" w:styleId="Ninguno">
    <w:name w:val="Ninguno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printerSettings" Target="printerSettings/printerSettings1.bin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1144</Words>
  <Characters>6297</Characters>
  <Application>Microsoft Macintosh Word</Application>
  <DocSecurity>0</DocSecurity>
  <Lines>52</Lines>
  <Paragraphs>14</Paragraphs>
  <ScaleCrop>false</ScaleCrop>
  <Company/>
  <LinksUpToDate>false</LinksUpToDate>
  <CharactersWithSpaces>7427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Eduardo Paolini Ramos</cp:lastModifiedBy>
  <cp:revision>3</cp:revision>
  <dcterms:created xsi:type="dcterms:W3CDTF">2018-05-25T11:08:00Z</dcterms:created>
  <dcterms:modified xsi:type="dcterms:W3CDTF">2018-05-25T11:22:00Z</dcterms:modified>
</cp:coreProperties>
</file>